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720" w:lineRule="auto"/>
        <w:jc w:val="center"/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律师会见在押犯罪嫌疑人、被告人专用介绍信</w:t>
      </w:r>
    </w:p>
    <w:p>
      <w:pPr>
        <w:keepNext w:val="0"/>
        <w:keepLines w:val="0"/>
        <w:widowControl/>
        <w:suppressLineNumbers w:val="0"/>
        <w:spacing w:line="720" w:lineRule="auto"/>
        <w:jc w:val="righ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[2024]第      号 </w:t>
      </w:r>
    </w:p>
    <w:p>
      <w:pPr>
        <w:keepNext w:val="0"/>
        <w:keepLines w:val="0"/>
        <w:widowControl/>
        <w:suppressLineNumbers w:val="0"/>
        <w:spacing w:line="720" w:lineRule="auto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_______________________： </w:t>
      </w:r>
    </w:p>
    <w:p>
      <w:pPr>
        <w:keepNext w:val="0"/>
        <w:keepLines w:val="0"/>
        <w:widowControl/>
        <w:suppressLineNumbers w:val="0"/>
        <w:spacing w:line="720" w:lineRule="auto"/>
        <w:ind w:firstLine="56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根据《中华人民共和国刑事诉讼法》第三十九条和《中华人民共 </w:t>
      </w:r>
    </w:p>
    <w:p>
      <w:pPr>
        <w:keepNext w:val="0"/>
        <w:keepLines w:val="0"/>
        <w:widowControl/>
        <w:suppressLineNumbers w:val="0"/>
        <w:spacing w:line="720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和国律师法》第三十三条的规定，现指派我所______________前往你 </w:t>
      </w:r>
    </w:p>
    <w:p>
      <w:pPr>
        <w:keepNext w:val="0"/>
        <w:keepLines w:val="0"/>
        <w:widowControl/>
        <w:suppressLineNumbers w:val="0"/>
        <w:spacing w:line="720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处会见涉嫌______________________案的在押犯罪嫌疑人(被告人) ，______________________请予安排。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720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特此函告 </w:t>
      </w:r>
    </w:p>
    <w:p>
      <w:pPr>
        <w:keepNext w:val="0"/>
        <w:keepLines w:val="0"/>
        <w:widowControl/>
        <w:suppressLineNumbers w:val="0"/>
        <w:spacing w:line="720" w:lineRule="auto"/>
        <w:jc w:val="righ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广东知明律师事务所 </w:t>
      </w:r>
    </w:p>
    <w:p>
      <w:pPr>
        <w:keepNext w:val="0"/>
        <w:keepLines w:val="0"/>
        <w:widowControl/>
        <w:suppressLineNumbers w:val="0"/>
        <w:spacing w:line="720" w:lineRule="auto"/>
        <w:jc w:val="righ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2024 年    月   日</w:t>
      </w:r>
    </w:p>
    <w:p/>
    <w:p/>
    <w:p/>
    <w:p/>
    <w:p/>
    <w:p/>
    <w:p/>
    <w:p/>
    <w:p/>
    <w:p/>
    <w:p/>
    <w:p>
      <w:pPr>
        <w:rPr>
          <w:rFonts w:ascii="黑体" w:hAnsi="黑体" w:eastAsia="黑体" w:cs="黑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78740</wp:posOffset>
                </wp:positionV>
                <wp:extent cx="2155190" cy="22225"/>
                <wp:effectExtent l="0" t="4445" r="16510" b="1143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15519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55.45pt;margin-top:6.2pt;height:1.75pt;width:169.7pt;z-index:251661312;mso-width-relative:page;mso-height-relative:page;" filled="f" stroked="t" coordsize="21600,21600" o:gfxdata="UEsDBAoAAAAAAIdO4kAAAAAAAAAAAAAAAAAEAAAAZHJzL1BLAwQUAAAACACHTuJAuK8F5NcAAAAJ&#10;AQAADwAAAGRycy9kb3ducmV2LnhtbE2PwU7DMAyG70i8Q2QkbixpR9HaNZ0QAi5ISIyyc9qYtqJx&#10;qibrxttjTnC0/0+/P5e7sxvFgnMYPGlIVgoEUuvtQJ2G+v3pZgMiREPWjJ5QwzcG2FWXF6UprD/R&#10;Gy772AkuoVAYDX2MUyFlaHt0Jqz8hMTZp5+diTzOnbSzOXG5G2Wq1J10ZiC+0JsJH3psv/ZHp+H+&#10;8PK4fl0a50ebd/WHdbV6TrW+vkrUFkTEc/yD4Vef1aFip8YfyQYxasgSlTPKQXoLgoFNptYgGl5k&#10;OciqlP8/qH4AUEsDBBQAAAAIAIdO4kChyBBKtwEAAHsDAAAOAAAAZHJzL2Uyb0RvYy54bWytU8lu&#10;2zAQvRfIPxC817IdOGgEyznESC5pG6DLneZiESA5BIe27L/PkFKdNL3kUB4IzqI3896M1ncn79hR&#10;J7QQOr6YzTnTQYKyYd/xXz8fPn/hDLMISjgIuuNnjfxuc/VpPcRWL6EHp3RiBBKwHWLH+5xj2zQo&#10;e+0FziDqQEEDyYtMZto3KomB0L1rlvP5TTNAUjGB1Ijk3Y5BPiGmjwCCMVbqLciD1yGPqEk7kYkS&#10;9jYi39RujdEyfzcGdWau48Q015uK0HtX7mazFu0+idhbObUgPtLCO05e2EBFL1BbkQU7JPsPlLcy&#10;AYLJMwm+GYlURYjFYv5Omx+9iLpyIakxXkTH/wcrvx2fE7Oq49ecBeFp4E82aHZdlBkitpRwH57T&#10;ZGGk7N3wFRQlikOGSvpkkmfG2fibFqp6iBg7VZXPF5X1KTNJzuVitVrc0gAkxZZ0VqVWI9oCUzSM&#10;CfOjBs/Ko+OO+qmg4viEeUz9k1LSAzxY58gvWhfY0PHbFUEWE8FZVYLVSPvdvUvsKMoq1DPV/Sst&#10;wSGosYgL1FbRoLAe1diBOlcxqp9mUhuf9qcM/a1dv379Zz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K8F5NcAAAAJAQAADwAAAAAAAAABACAAAAAiAAAAZHJzL2Rvd25yZXYueG1sUEsBAhQAFAAA&#10;AAgAh07iQKHIEEq3AQAAewMAAA4AAAAAAAAAAQAgAAAAJgEAAGRycy9lMm9Eb2MueG1sUEsFBgAA&#10;AAAGAAYAWQEAAE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100330</wp:posOffset>
                </wp:positionV>
                <wp:extent cx="2153920" cy="6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539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75pt;margin-top:7.9pt;height:0.05pt;width:169.6pt;z-index:251660288;mso-width-relative:page;mso-height-relative:page;" filled="f" stroked="t" coordsize="21600,21600" o:gfxdata="UEsDBAoAAAAAAIdO4kAAAAAAAAAAAAAAAAAEAAAAZHJzL1BLAwQUAAAACACHTuJAW4vkodYAAAAI&#10;AQAADwAAAGRycy9kb3ducmV2LnhtbE2PvU7DQBCEeyTe4bRINFFydqyQxPicAnBHQwDRbnyLbeHb&#10;c3yXH3h6NhWUOzOa/abYnF2vjjSGzrOBdJaAIq697bgx8PZaTVegQkS22HsmA98UYFNeXxWYW3/i&#10;FzpuY6OkhEOOBtoYh1zrULfkMMz8QCzepx8dRjnHRtsRT1Luej1PkjvtsGP50OJADy3VX9uDMxCq&#10;d9pXP5N6knxkjaf5/vH5CY25vUmTe1CRzvEvDBd8QYdSmHb+wDao3sA0XUhS9IUsED/LlktQu4uw&#10;Bl0W+v+A8hdQSwMEFAAAAAgAh07iQHHyD7ywAQAAbwMAAA4AAABkcnMvZTJvRG9jLnhtbK1Ty27b&#10;MBC8F+g/ELzXshU4aATLOcRIL2kboO0H0HxYBEguwaUt+++7pBS3SS85VAeC+5rdmRU392fv2Ekn&#10;tBB6vlosOdNBgrLh0PNfPx8/feYMswhKOAi65xeN/H778cNmjJ1uYQCndGIEErAbY8+HnGPXNCgH&#10;7QUuIOpAQQPJi0xmOjQqiZHQvWva5fK2GSGpmEBqRPLupiCfEdN7AMEYK/UO5NHrkCfUpJ3IRAkH&#10;G5Fv67TGaJm/G4M6M9dzYprrSU3ovi9ns92I7pBEHKycRxDvGeENJy9soKZXqJ3Igh2T/QfKW5kA&#10;weSFBN9MRKoixGK1fKPNj0FEXbmQ1BivouP/g5XfTs+JWdXzlrMgPC38yQbN2qLMGLGjhIfwnGYL&#10;I2Xvx6+gKFEcM1TSZ5N8IU902Llqe7lqq8+ZSXK2q/XNXUuyS4rd3qwLfiO6l9KYMH/R4Fm59NzR&#10;DBVanJ4wT6kvKaVTgEfrHPlF5wIbe363bte1AMFZVYIlhumwf3CJnURZf/3mvq/SEhyDmpq4QGMV&#10;3oXppMAe1KUKUP20hzr4/M+URf9t1+o/72T7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uL5KHW&#10;AAAACAEAAA8AAAAAAAAAAQAgAAAAIgAAAGRycy9kb3ducmV2LnhtbFBLAQIUABQAAAAIAIdO4kBx&#10;8g+8sAEAAG8DAAAOAAAAAAAAAAEAIAAAACUBAABkcnMvZTJvRG9jLnhtbFBLBQYAAAAABgAGAFkB&#10;AAB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t xml:space="preserve">       </w:t>
      </w:r>
      <w:r>
        <w:rPr>
          <w:rFonts w:hint="eastAsia" w:ascii="黑体" w:hAnsi="黑体" w:eastAsia="黑体" w:cs="黑体"/>
          <w:szCs w:val="32"/>
        </w:rPr>
        <w:t xml:space="preserve">               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b/>
          <w:sz w:val="21"/>
          <w:szCs w:val="21"/>
        </w:rPr>
        <w:t>本函件涂改无效</w:t>
      </w:r>
      <w:r>
        <w:rPr>
          <w:rFonts w:hint="eastAsia" w:ascii="黑体" w:hAnsi="黑体" w:eastAsia="黑体" w:cs="黑体"/>
          <w:szCs w:val="32"/>
        </w:rPr>
        <w:t xml:space="preserve">                    </w:t>
      </w:r>
    </w:p>
    <w:p>
      <w:pPr>
        <w:ind w:right="-313" w:rightChars="-149"/>
      </w:pPr>
      <w:r>
        <w:rPr>
          <w:rFonts w:hint="eastAsia" w:ascii="宋体" w:hAnsi="宋体" w:cs="宋体"/>
          <w:sz w:val="28"/>
          <w:szCs w:val="28"/>
        </w:rPr>
        <w:t>注：本介绍信用于会见犯罪嫌疑人、被告人时向看守所、羁押场所提交。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1080135</wp:posOffset>
          </wp:positionV>
          <wp:extent cx="5274310" cy="2486025"/>
          <wp:effectExtent l="0" t="0" r="2540" b="0"/>
          <wp:wrapNone/>
          <wp:docPr id="19" name="WordPictureWatermark57533" descr="知明所logo（原始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57533" descr="知明所logo（原始色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jBiOTNhOTc5NWQ3MTVkYzc5M2ZkZTVmMzcxYzIifQ=="/>
  </w:docVars>
  <w:rsids>
    <w:rsidRoot w:val="00000000"/>
    <w:rsid w:val="2F187A48"/>
    <w:rsid w:val="3CED2A84"/>
    <w:rsid w:val="4FA4691A"/>
    <w:rsid w:val="5A84068C"/>
    <w:rsid w:val="64997161"/>
    <w:rsid w:val="670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2024-01-23T09:44:00Z</dcterms:created>
  <dc:creator>ASUS</dc:creator>
  <cp:lastModifiedBy>ASUS</cp:lastModifiedBy>
  <dcterms:modified xsi:type="dcterms:W3CDTF">2024-01-24T01:39:37Z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0F99FA9B11FF4A75BC23BD0F2294A8C0_12</vt:lpwstr>
  </property>
</Properties>
</file>